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5EC96" w14:textId="77777777" w:rsidR="00FC42B9" w:rsidRPr="00504DC0" w:rsidRDefault="00FC42B9" w:rsidP="00FC42B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</w:pPr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>Sağlık Bakım Teknisyeni Görev ve Sorumlulukları</w:t>
      </w:r>
    </w:p>
    <w:p w14:paraId="3AF1ED1E" w14:textId="77777777" w:rsidR="00FC42B9" w:rsidRPr="004E3E4A" w:rsidRDefault="00FC42B9" w:rsidP="00FC42B9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14:paraId="6E225B55" w14:textId="77777777" w:rsidR="00FC42B9" w:rsidRPr="00504DC0" w:rsidRDefault="00FC42B9" w:rsidP="00FC4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</w:pPr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 xml:space="preserve">22 Mayıs 2014 tarihinde 29007 sayılı ile </w:t>
      </w:r>
      <w:proofErr w:type="gramStart"/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>Resmi</w:t>
      </w:r>
      <w:proofErr w:type="gramEnd"/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 xml:space="preserve"> Gazete</w:t>
      </w:r>
      <w:r w:rsidRPr="00504DC0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 xml:space="preserve"> ’de</w:t>
      </w: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 xml:space="preserve"> yer alan Sağlık Meslek Mensupları İle Sağlık Hizmetlerinde Çalışan Diğer Meslek Mensuplarının İş Ve Görev Tanımlarına Dair Yönetmelik’e göre “sağlık bakım teknisyeni” görev ve sorumlulukları aşağıdaki gibidir:</w:t>
      </w:r>
    </w:p>
    <w:p w14:paraId="3716B800" w14:textId="77777777" w:rsidR="00FC42B9" w:rsidRPr="004E3E4A" w:rsidRDefault="00FC42B9" w:rsidP="00FC4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14:paraId="7D9DB608" w14:textId="77777777" w:rsidR="00FC42B9" w:rsidRPr="004E3E4A" w:rsidRDefault="00FC42B9" w:rsidP="00FC4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a) Çalıştığı ünitenin kullanıma </w:t>
      </w:r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 xml:space="preserve">hazır </w:t>
      </w: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bulundurulmasında görev alır.</w:t>
      </w:r>
    </w:p>
    <w:p w14:paraId="265D4F89" w14:textId="77777777" w:rsidR="00FC42B9" w:rsidRPr="004E3E4A" w:rsidRDefault="00FC42B9" w:rsidP="00FC4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b) Hastaların muayene, tetkik ve tedavi için hazırlanmasına, tıbbi işlem öncesinde elbiselerinin değiştirilmesine ve işlem sonrasında </w:t>
      </w:r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>giyinmesine yardım</w:t>
      </w: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 eder.</w:t>
      </w:r>
    </w:p>
    <w:p w14:paraId="64C113B5" w14:textId="77777777" w:rsidR="00FC42B9" w:rsidRPr="004E3E4A" w:rsidRDefault="00FC42B9" w:rsidP="00FC4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c) Sağlık meslek mensubunun uygun gördüğü durumlarda hastanın </w:t>
      </w:r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>yürümesine ve hareket etmesine</w:t>
      </w: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 yardım eder.</w:t>
      </w:r>
    </w:p>
    <w:p w14:paraId="5E1DF7E5" w14:textId="77777777" w:rsidR="00FC42B9" w:rsidRPr="004E3E4A" w:rsidRDefault="00FC42B9" w:rsidP="00FC4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proofErr w:type="gramStart"/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ç</w:t>
      </w:r>
      <w:proofErr w:type="gramEnd"/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) Hareket kısıtlılığı olan hastalar için sağlık meslek mensubunun uygun gördüğü </w:t>
      </w:r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 xml:space="preserve">pozisyonu </w:t>
      </w: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verir.</w:t>
      </w:r>
    </w:p>
    <w:p w14:paraId="3EBBF0AC" w14:textId="77777777" w:rsidR="00FC42B9" w:rsidRPr="004E3E4A" w:rsidRDefault="00FC42B9" w:rsidP="00FC42B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d) İlgilendiği hastaların genel durumunda </w:t>
      </w:r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>fark ettiği değişiklikleri</w:t>
      </w:r>
      <w:r w:rsidRPr="004E3E4A">
        <w:rPr>
          <w:rFonts w:ascii="Arial" w:eastAsia="Times New Roman" w:hAnsi="Arial" w:cs="Arial"/>
          <w:color w:val="222222"/>
          <w:sz w:val="20"/>
          <w:szCs w:val="20"/>
          <w:bdr w:val="none" w:sz="0" w:space="0" w:color="auto" w:frame="1"/>
          <w:lang w:eastAsia="tr-TR"/>
        </w:rPr>
        <w:t> sağlık meslek mensubuna bildirir.</w:t>
      </w:r>
    </w:p>
    <w:p w14:paraId="4B0CC037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e)  Sağlık meslek mensuplarının belirlemiş olduğu </w:t>
      </w:r>
      <w:r w:rsidRPr="00504DC0">
        <w:rPr>
          <w:rStyle w:val="Gl"/>
          <w:rFonts w:ascii="Arial" w:hAnsi="Arial" w:cs="Arial"/>
          <w:color w:val="222222"/>
          <w:sz w:val="20"/>
          <w:szCs w:val="20"/>
          <w:bdr w:val="none" w:sz="0" w:space="0" w:color="auto" w:frame="1"/>
        </w:rPr>
        <w:t>günlük yaşam aktivitelerine</w:t>
      </w: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yönelik plan doğrultusunda hastaya yardım eder.</w:t>
      </w:r>
    </w:p>
    <w:p w14:paraId="4336CDA1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f)  Sağlık meslek mensubu tarafından belirlenen beslenme programına uygun olarak hastanın </w:t>
      </w:r>
      <w:r w:rsidRPr="00504DC0">
        <w:rPr>
          <w:rStyle w:val="Gl"/>
          <w:rFonts w:ascii="Arial" w:hAnsi="Arial" w:cs="Arial"/>
          <w:color w:val="222222"/>
          <w:sz w:val="20"/>
          <w:szCs w:val="20"/>
          <w:bdr w:val="none" w:sz="0" w:space="0" w:color="auto" w:frame="1"/>
        </w:rPr>
        <w:t>beslenmesine</w:t>
      </w: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yardımcı olur</w:t>
      </w:r>
    </w:p>
    <w:p w14:paraId="287B768D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g) Sağlık meslek mensubu tarafından belirlenen </w:t>
      </w:r>
      <w:r w:rsidRPr="00504DC0">
        <w:rPr>
          <w:rStyle w:val="Gl"/>
          <w:rFonts w:ascii="Arial" w:hAnsi="Arial" w:cs="Arial"/>
          <w:color w:val="222222"/>
          <w:sz w:val="20"/>
          <w:szCs w:val="20"/>
          <w:bdr w:val="none" w:sz="0" w:space="0" w:color="auto" w:frame="1"/>
        </w:rPr>
        <w:t>egzersiz</w:t>
      </w: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programının hastaya uygulanmasına yardım eder.</w:t>
      </w:r>
    </w:p>
    <w:p w14:paraId="237FC9A1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proofErr w:type="gramStart"/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ğ</w:t>
      </w:r>
      <w:proofErr w:type="gramEnd"/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) Kullanılan malzemelerin hazırlanmasına, temizliğine, </w:t>
      </w:r>
      <w:r w:rsidRPr="00504DC0">
        <w:rPr>
          <w:rStyle w:val="Gl"/>
          <w:rFonts w:ascii="Arial" w:hAnsi="Arial" w:cs="Arial"/>
          <w:color w:val="222222"/>
          <w:sz w:val="20"/>
          <w:szCs w:val="20"/>
          <w:bdr w:val="none" w:sz="0" w:space="0" w:color="auto" w:frame="1"/>
        </w:rPr>
        <w:t>dezenfeksiyonuna</w:t>
      </w: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ve uygun şekilde saklanmasına yardım eder.</w:t>
      </w:r>
    </w:p>
    <w:p w14:paraId="7866E71F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h)  Kullanılan aletlerin sterilize edilmesine, kirlenmiş malzemelerin bertaraf edilmesine, tıbbi aletlerin ve </w:t>
      </w:r>
      <w:r w:rsidRPr="00504DC0">
        <w:rPr>
          <w:rStyle w:val="Gl"/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malzemelerin kullanıma hazır </w:t>
      </w: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bulundurulmasına yardım eder.</w:t>
      </w:r>
    </w:p>
    <w:p w14:paraId="1EBD94F6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ı) Alınan kan, doku veya diğer örneklerin </w:t>
      </w:r>
      <w:r w:rsidRPr="00504DC0">
        <w:rPr>
          <w:rStyle w:val="Gl"/>
          <w:rFonts w:ascii="Arial" w:hAnsi="Arial" w:cs="Arial"/>
          <w:color w:val="222222"/>
          <w:sz w:val="20"/>
          <w:szCs w:val="20"/>
          <w:bdr w:val="none" w:sz="0" w:space="0" w:color="auto" w:frame="1"/>
        </w:rPr>
        <w:t>laboratuvara naklini</w:t>
      </w: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sağlar.</w:t>
      </w:r>
    </w:p>
    <w:p w14:paraId="6A086F37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</w:pP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i)  Hastanın başka bir kliniğe ya da birime </w:t>
      </w:r>
      <w:r w:rsidRPr="00504DC0">
        <w:rPr>
          <w:rStyle w:val="Gl"/>
          <w:rFonts w:ascii="Arial" w:hAnsi="Arial" w:cs="Arial"/>
          <w:color w:val="222222"/>
          <w:sz w:val="20"/>
          <w:szCs w:val="20"/>
          <w:bdr w:val="none" w:sz="0" w:space="0" w:color="auto" w:frame="1"/>
        </w:rPr>
        <w:t>transferine</w:t>
      </w: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yardım ve</w:t>
      </w:r>
      <w:r w:rsidRPr="00504DC0">
        <w:rPr>
          <w:rStyle w:val="Gl"/>
          <w:rFonts w:ascii="Arial" w:hAnsi="Arial" w:cs="Arial"/>
          <w:color w:val="222222"/>
          <w:sz w:val="20"/>
          <w:szCs w:val="20"/>
          <w:bdr w:val="none" w:sz="0" w:space="0" w:color="auto" w:frame="1"/>
        </w:rPr>
        <w:t> refakat</w:t>
      </w: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 eder.</w:t>
      </w:r>
    </w:p>
    <w:p w14:paraId="609F869E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</w:pPr>
    </w:p>
    <w:p w14:paraId="62FC3BFB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</w:pPr>
    </w:p>
    <w:p w14:paraId="0195EB32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</w:pPr>
      <w:hyperlink r:id="rId4" w:history="1">
        <w:r w:rsidRPr="00504DC0">
          <w:rPr>
            <w:rStyle w:val="Kpr"/>
            <w:rFonts w:ascii="Arial" w:hAnsi="Arial" w:cs="Arial"/>
            <w:sz w:val="20"/>
            <w:szCs w:val="20"/>
            <w:bdr w:val="none" w:sz="0" w:space="0" w:color="auto" w:frame="1"/>
          </w:rPr>
          <w:t>www.resmigazete.gov.tr/eskiler/2014/05/20140522-14-1.pdf</w:t>
        </w:r>
      </w:hyperlink>
    </w:p>
    <w:p w14:paraId="6F6C9CED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</w:pPr>
    </w:p>
    <w:p w14:paraId="34CD200B" w14:textId="77777777" w:rsidR="00FC42B9" w:rsidRPr="00504DC0" w:rsidRDefault="00FC42B9" w:rsidP="00FC42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</w:pPr>
    </w:p>
    <w:p w14:paraId="2872C45E" w14:textId="77777777" w:rsidR="00FC42B9" w:rsidRDefault="00FC42B9"/>
    <w:sectPr w:rsidR="00FC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B9"/>
    <w:rsid w:val="00FC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CF414"/>
  <w15:chartTrackingRefBased/>
  <w15:docId w15:val="{0B729664-B34A-5040-AFF3-914E0C88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2B9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C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C42B9"/>
    <w:rPr>
      <w:b/>
      <w:bCs/>
    </w:rPr>
  </w:style>
  <w:style w:type="character" w:styleId="Kpr">
    <w:name w:val="Hyperlink"/>
    <w:basedOn w:val="VarsaylanParagrafYazTipi"/>
    <w:uiPriority w:val="99"/>
    <w:unhideWhenUsed/>
    <w:rsid w:val="00FC4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eskiler/2014/05/20140522-14-1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DABAKBAŞI</dc:creator>
  <cp:keywords/>
  <dc:description/>
  <cp:lastModifiedBy>Bahar DABAKBAŞI</cp:lastModifiedBy>
  <cp:revision>1</cp:revision>
  <dcterms:created xsi:type="dcterms:W3CDTF">2021-01-13T20:03:00Z</dcterms:created>
  <dcterms:modified xsi:type="dcterms:W3CDTF">2021-01-13T20:04:00Z</dcterms:modified>
</cp:coreProperties>
</file>